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8FB6" w14:textId="53CC6A90" w:rsidR="00B24C17" w:rsidRPr="005C4E1E" w:rsidRDefault="00D62D5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Gemischter Satz</w:t>
      </w:r>
      <w:r w:rsidR="00E8462C">
        <w:rPr>
          <w:smallCaps/>
          <w:color w:val="000000" w:themeColor="text1"/>
          <w:sz w:val="32"/>
          <w:szCs w:val="32"/>
        </w:rPr>
        <w:t xml:space="preserve"> </w:t>
      </w:r>
      <w:r w:rsidR="00796649">
        <w:rPr>
          <w:smallCaps/>
          <w:color w:val="000000" w:themeColor="text1"/>
          <w:sz w:val="32"/>
          <w:szCs w:val="32"/>
        </w:rPr>
        <w:t>Natur</w:t>
      </w:r>
    </w:p>
    <w:p w14:paraId="1714FFB4" w14:textId="1F70A479" w:rsidR="00B24C17" w:rsidRDefault="00796649" w:rsidP="00B24C17">
      <w:pPr>
        <w:rPr>
          <w:color w:val="000000" w:themeColor="text1"/>
        </w:rPr>
      </w:pPr>
      <w:r w:rsidRPr="00796649">
        <w:rPr>
          <w:color w:val="000000" w:themeColor="text1"/>
        </w:rPr>
        <w:t xml:space="preserve">Kombipflaster mit betonrauer Oberfläche und gewellter Kante. Vollverbundsystem SafeLock mit optimierter Fugentechnik. Perfekt abgestimmte Formate in einem Steinsatz für Verlegung im Passe Verband, Reihen- oder wildem Verband in gebundener oder ungebundener Bauweise. </w:t>
      </w:r>
      <w:proofErr w:type="spellStart"/>
      <w:r w:rsidRPr="00796649">
        <w:rPr>
          <w:color w:val="000000" w:themeColor="text1"/>
        </w:rPr>
        <w:t>Fugensandverfestiger</w:t>
      </w:r>
      <w:proofErr w:type="spellEnd"/>
      <w:r w:rsidRPr="00796649">
        <w:rPr>
          <w:color w:val="000000" w:themeColor="text1"/>
        </w:rPr>
        <w:t xml:space="preserve"> optional. Lagenweise Entnahme aus mehreren Paletten.</w:t>
      </w:r>
    </w:p>
    <w:p w14:paraId="67779E1A" w14:textId="1548312B" w:rsidR="00256AF0" w:rsidRPr="005C4E1E" w:rsidRDefault="00256AF0" w:rsidP="00B24C17">
      <w:pPr>
        <w:rPr>
          <w:color w:val="000000" w:themeColor="text1"/>
        </w:rPr>
      </w:pPr>
      <w:r w:rsidRPr="00256AF0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Belastbarkeit als die ÖNORM fordert, 17% weniger Abrieb als die ÖNORM vorschreibt, Verbundsystem SafeLock mit integrierter Verschiebesicherung, mit hydrophober Oberfläche, entspricht der ÖNORM B3258 und erfüllt die Mindestanforderungen für Betonsteinpflaster gemäß ÖNORM EN1338, EN1339 und EN1340.</w:t>
      </w:r>
    </w:p>
    <w:p w14:paraId="1BA253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D7A0256" w14:textId="1EE46D7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256AF0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0CB87E47" w14:textId="00644450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62D55" w:rsidRPr="00D62D55">
        <w:rPr>
          <w:color w:val="000000" w:themeColor="text1"/>
        </w:rPr>
        <w:t>7,2-31,2 x 7,2-31,2 x 8 cm</w:t>
      </w:r>
    </w:p>
    <w:p w14:paraId="1CD125E3" w14:textId="46F6F416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62D55" w:rsidRPr="00D62D55">
        <w:rPr>
          <w:color w:val="000000" w:themeColor="text1"/>
        </w:rPr>
        <w:t>Granitmeliert, Porphyrmeliert</w:t>
      </w:r>
    </w:p>
    <w:p w14:paraId="1EA742DE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1BD0A7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C47BD45" w14:textId="0929B330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62D55">
        <w:rPr>
          <w:color w:val="000000" w:themeColor="text1"/>
        </w:rPr>
        <w:t>Gemischter Satz</w:t>
      </w:r>
      <w:r w:rsidR="00D62D55" w:rsidRPr="00D62D55">
        <w:rPr>
          <w:color w:val="000000" w:themeColor="text1"/>
          <w:vertAlign w:val="superscript"/>
        </w:rPr>
        <w:t>®</w:t>
      </w:r>
      <w:r w:rsidR="00256AF0">
        <w:rPr>
          <w:color w:val="000000" w:themeColor="text1"/>
        </w:rPr>
        <w:t xml:space="preserve"> </w:t>
      </w:r>
      <w:r w:rsidR="00796649">
        <w:rPr>
          <w:color w:val="000000" w:themeColor="text1"/>
        </w:rPr>
        <w:t>Natur</w:t>
      </w:r>
    </w:p>
    <w:p w14:paraId="0734B67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C48C82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D39C6EA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777A" w14:textId="77777777" w:rsidR="00256AF0" w:rsidRDefault="00256AF0" w:rsidP="00B41E0E">
      <w:pPr>
        <w:spacing w:after="0" w:line="240" w:lineRule="auto"/>
      </w:pPr>
      <w:r>
        <w:separator/>
      </w:r>
    </w:p>
  </w:endnote>
  <w:endnote w:type="continuationSeparator" w:id="0">
    <w:p w14:paraId="0C8EEE2F" w14:textId="77777777" w:rsidR="00256AF0" w:rsidRDefault="00256AF0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C789" w14:textId="4C571F0C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04912" wp14:editId="7E8FF8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39A984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56AF0">
      <w:rPr>
        <w:sz w:val="12"/>
        <w:szCs w:val="12"/>
      </w:rPr>
      <w:t>182</w:t>
    </w:r>
    <w:r w:rsidR="00796649">
      <w:rPr>
        <w:sz w:val="12"/>
        <w:szCs w:val="12"/>
      </w:rPr>
      <w:t>8</w:t>
    </w:r>
    <w:r w:rsidR="00CE2ABA">
      <w:rPr>
        <w:sz w:val="12"/>
        <w:szCs w:val="12"/>
      </w:rPr>
      <w:t>.</w:t>
    </w:r>
    <w:r w:rsidR="00256AF0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AC4A" w14:textId="77777777" w:rsidR="00256AF0" w:rsidRDefault="00256AF0" w:rsidP="00B41E0E">
      <w:pPr>
        <w:spacing w:after="0" w:line="240" w:lineRule="auto"/>
      </w:pPr>
      <w:r>
        <w:separator/>
      </w:r>
    </w:p>
  </w:footnote>
  <w:footnote w:type="continuationSeparator" w:id="0">
    <w:p w14:paraId="6F741F40" w14:textId="77777777" w:rsidR="00256AF0" w:rsidRDefault="00256AF0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AE7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A44840F" wp14:editId="518AE7F9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221F5" wp14:editId="5C0DA06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529B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0"/>
    <w:rsid w:val="001E17A0"/>
    <w:rsid w:val="001F5DFC"/>
    <w:rsid w:val="00256AF0"/>
    <w:rsid w:val="002944EB"/>
    <w:rsid w:val="002E1775"/>
    <w:rsid w:val="00622435"/>
    <w:rsid w:val="006A6301"/>
    <w:rsid w:val="006A6D11"/>
    <w:rsid w:val="006C1550"/>
    <w:rsid w:val="00780469"/>
    <w:rsid w:val="0079664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D62D55"/>
    <w:rsid w:val="00E376DC"/>
    <w:rsid w:val="00E816EE"/>
    <w:rsid w:val="00E8462C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A78E"/>
  <w15:chartTrackingRefBased/>
  <w15:docId w15:val="{C4E16F32-B5D8-41F1-AEBC-D10DC39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2022-12-12T14:57:00Z</dcterms:created>
  <dcterms:modified xsi:type="dcterms:W3CDTF">2022-12-12T14:57:00Z</dcterms:modified>
</cp:coreProperties>
</file>